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color w:val="ff0000"/>
        </w:rPr>
      </w:pPr>
      <w:r w:rsidDel="00000000" w:rsidR="00000000" w:rsidRPr="00000000">
        <w:rPr>
          <w:rtl w:val="0"/>
        </w:rPr>
      </w:r>
    </w:p>
    <w:p w:rsidR="00000000" w:rsidDel="00000000" w:rsidP="00000000" w:rsidRDefault="00000000" w:rsidRPr="00000000" w14:paraId="00000003">
      <w:pPr>
        <w:spacing w:after="0" w:lineRule="auto"/>
        <w:jc w:val="center"/>
        <w:rPr>
          <w:b w:val="1"/>
          <w:color w:val="ff0000"/>
          <w:sz w:val="44"/>
          <w:szCs w:val="44"/>
        </w:rPr>
      </w:pPr>
      <w:r w:rsidDel="00000000" w:rsidR="00000000" w:rsidRPr="00000000">
        <w:rPr>
          <w:b w:val="1"/>
          <w:color w:val="ff0000"/>
          <w:sz w:val="44"/>
          <w:szCs w:val="44"/>
          <w:rtl w:val="0"/>
        </w:rPr>
        <w:t xml:space="preserve">FREQUENTLY MADE MISTAKES</w:t>
      </w:r>
    </w:p>
    <w:p w:rsidR="00000000" w:rsidDel="00000000" w:rsidP="00000000" w:rsidRDefault="00000000" w:rsidRPr="00000000" w14:paraId="00000004">
      <w:pPr>
        <w:spacing w:after="0" w:lineRule="auto"/>
        <w:jc w:val="center"/>
        <w:rPr>
          <w:b w:val="1"/>
          <w:color w:val="ff0000"/>
          <w:sz w:val="44"/>
          <w:szCs w:val="44"/>
        </w:rPr>
      </w:pPr>
      <w:r w:rsidDel="00000000" w:rsidR="00000000" w:rsidRPr="00000000">
        <w:rPr>
          <w:b w:val="1"/>
          <w:color w:val="ff0000"/>
          <w:sz w:val="44"/>
          <w:szCs w:val="44"/>
          <w:rtl w:val="0"/>
        </w:rPr>
        <w:t xml:space="preserve">RECSAF 5.6 </w:t>
      </w:r>
      <w:r w:rsidDel="00000000" w:rsidR="00000000" w:rsidRPr="00000000">
        <w:rPr>
          <w:b w:val="1"/>
          <w:color w:val="ff0000"/>
          <w:sz w:val="28"/>
          <w:szCs w:val="28"/>
          <w:rtl w:val="0"/>
        </w:rPr>
        <w:t xml:space="preserve">(ADAPTED BEAUMONT, 8/7/24)</w:t>
      </w:r>
      <w:r w:rsidDel="00000000" w:rsidR="00000000" w:rsidRPr="00000000">
        <w:rPr>
          <w:rtl w:val="0"/>
        </w:rPr>
      </w:r>
    </w:p>
    <w:p w:rsidR="00000000" w:rsidDel="00000000" w:rsidP="00000000" w:rsidRDefault="00000000" w:rsidRPr="00000000" w14:paraId="00000005">
      <w:pPr>
        <w:spacing w:after="0" w:lineRule="auto"/>
        <w:jc w:val="center"/>
        <w:rPr>
          <w:b w:val="1"/>
          <w:color w:val="ff0000"/>
          <w:sz w:val="44"/>
          <w:szCs w:val="44"/>
        </w:rPr>
      </w:pPr>
      <w:r w:rsidDel="00000000" w:rsidR="00000000" w:rsidRPr="00000000">
        <w:rPr>
          <w:b w:val="1"/>
          <w:color w:val="ff0000"/>
          <w:sz w:val="44"/>
          <w:szCs w:val="44"/>
          <w:rtl w:val="0"/>
        </w:rPr>
        <w:t xml:space="preserve">(UPDATED July 2024)</w:t>
      </w:r>
    </w:p>
    <w:p w:rsidR="00000000" w:rsidDel="00000000" w:rsidP="00000000" w:rsidRDefault="00000000" w:rsidRPr="00000000" w14:paraId="00000006">
      <w:pPr>
        <w:spacing w:after="0" w:lineRule="auto"/>
        <w:jc w:val="center"/>
        <w:rPr>
          <w:b w:val="1"/>
          <w:sz w:val="44"/>
          <w:szCs w:val="44"/>
        </w:rPr>
      </w:pPr>
      <w:r w:rsidDel="00000000" w:rsidR="00000000" w:rsidRPr="00000000">
        <w:rPr>
          <w:rtl w:val="0"/>
        </w:rPr>
      </w:r>
    </w:p>
    <w:tbl>
      <w:tblPr>
        <w:tblStyle w:val="Table1"/>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61"/>
        <w:gridCol w:w="260"/>
        <w:gridCol w:w="4621"/>
        <w:tblGridChange w:id="0">
          <w:tblGrid>
            <w:gridCol w:w="4361"/>
            <w:gridCol w:w="260"/>
            <w:gridCol w:w="4621"/>
          </w:tblGrid>
        </w:tblGridChange>
      </w:tblGrid>
      <w:tr>
        <w:trPr>
          <w:cantSplit w:val="0"/>
          <w:tblHeader w:val="0"/>
        </w:trPr>
        <w:tc>
          <w:tcPr/>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Most Common Mistake</w:t>
            </w:r>
          </w:p>
        </w:tc>
        <w:tc>
          <w:tcPr>
            <w:gridSpan w:val="2"/>
          </w:tcPr>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Correct Approach</w:t>
            </w:r>
          </w:p>
        </w:tc>
      </w:tr>
      <w:tr>
        <w:trPr>
          <w:cantSplit w:val="0"/>
          <w:tblHeader w:val="0"/>
        </w:trPr>
        <w:tc>
          <w:tcPr/>
          <w:p w:rsidR="00000000" w:rsidDel="00000000" w:rsidP="00000000" w:rsidRDefault="00000000" w:rsidRPr="00000000" w14:paraId="0000000A">
            <w:pPr>
              <w:rPr>
                <w:sz w:val="24"/>
                <w:szCs w:val="24"/>
              </w:rPr>
            </w:pPr>
            <w:r w:rsidDel="00000000" w:rsidR="00000000" w:rsidRPr="00000000">
              <w:rPr>
                <w:sz w:val="24"/>
                <w:szCs w:val="24"/>
                <w:rtl w:val="0"/>
              </w:rPr>
              <w:t xml:space="preserve">Taking each question at face value, and attempting to complete the application form without support from an experienced researcher</w:t>
            </w:r>
          </w:p>
        </w:tc>
        <w:tc>
          <w:tcPr>
            <w:gridSpan w:val="2"/>
          </w:tcPr>
          <w:p w:rsidR="00000000" w:rsidDel="00000000" w:rsidP="00000000" w:rsidRDefault="00000000" w:rsidRPr="00000000" w14:paraId="0000000B">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0D">
            <w:pPr>
              <w:rPr>
                <w:b w:val="1"/>
                <w:sz w:val="24"/>
                <w:szCs w:val="24"/>
              </w:rPr>
            </w:pPr>
            <w:r w:rsidDel="00000000" w:rsidR="00000000" w:rsidRPr="00000000">
              <w:rPr>
                <w:rtl w:val="0"/>
              </w:rPr>
            </w:r>
          </w:p>
        </w:tc>
        <w:tc>
          <w:tcPr>
            <w:gridSpan w:val="2"/>
          </w:tcPr>
          <w:p w:rsidR="00000000" w:rsidDel="00000000" w:rsidP="00000000" w:rsidRDefault="00000000" w:rsidRPr="00000000" w14:paraId="0000000E">
            <w:pPr>
              <w:rPr>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General Mistakes</w:t>
            </w:r>
          </w:p>
        </w:tc>
        <w:tc>
          <w:tcPr>
            <w:gridSpan w:val="2"/>
          </w:tcPr>
          <w:p w:rsidR="00000000" w:rsidDel="00000000" w:rsidP="00000000" w:rsidRDefault="00000000" w:rsidRPr="00000000" w14:paraId="00000011">
            <w:pPr>
              <w:rPr>
                <w:b w:val="1"/>
                <w:sz w:val="24"/>
                <w:szCs w:val="24"/>
              </w:rPr>
            </w:pPr>
            <w:r w:rsidDel="00000000" w:rsidR="00000000" w:rsidRPr="00000000">
              <w:rPr>
                <w:b w:val="1"/>
                <w:sz w:val="24"/>
                <w:szCs w:val="24"/>
                <w:rtl w:val="0"/>
              </w:rPr>
              <w:t xml:space="preserve">Correct Approach</w:t>
            </w:r>
          </w:p>
        </w:tc>
      </w:tr>
      <w:tr>
        <w:trPr>
          <w:cantSplit w:val="0"/>
          <w:tblHeader w:val="0"/>
        </w:trPr>
        <w:tc>
          <w:tcPr/>
          <w:p w:rsidR="00000000" w:rsidDel="00000000" w:rsidP="00000000" w:rsidRDefault="00000000" w:rsidRPr="00000000" w14:paraId="00000013">
            <w:pPr>
              <w:rPr>
                <w:sz w:val="24"/>
                <w:szCs w:val="24"/>
              </w:rPr>
            </w:pPr>
            <w:r w:rsidDel="00000000" w:rsidR="00000000" w:rsidRPr="00000000">
              <w:rPr>
                <w:sz w:val="24"/>
                <w:szCs w:val="24"/>
                <w:rtl w:val="0"/>
              </w:rPr>
              <w:t xml:space="preserve">hand-writing the application</w:t>
            </w:r>
          </w:p>
        </w:tc>
        <w:tc>
          <w:tcPr>
            <w:gridSpan w:val="2"/>
          </w:tcPr>
          <w:p w:rsidR="00000000" w:rsidDel="00000000" w:rsidP="00000000" w:rsidRDefault="00000000" w:rsidRPr="00000000" w14:paraId="00000014">
            <w:pPr>
              <w:rPr>
                <w:sz w:val="24"/>
                <w:szCs w:val="24"/>
              </w:rPr>
            </w:pPr>
            <w:r w:rsidDel="00000000" w:rsidR="00000000" w:rsidRPr="00000000">
              <w:rPr>
                <w:sz w:val="24"/>
                <w:szCs w:val="24"/>
                <w:rtl w:val="0"/>
              </w:rPr>
              <w:t xml:space="preserve">Application should be typed</w:t>
            </w:r>
          </w:p>
        </w:tc>
      </w:tr>
      <w:tr>
        <w:trPr>
          <w:cantSplit w:val="0"/>
          <w:tblHeader w:val="0"/>
        </w:trPr>
        <w:tc>
          <w:tcPr/>
          <w:p w:rsidR="00000000" w:rsidDel="00000000" w:rsidP="00000000" w:rsidRDefault="00000000" w:rsidRPr="00000000" w14:paraId="00000016">
            <w:pPr>
              <w:rPr>
                <w:sz w:val="24"/>
                <w:szCs w:val="24"/>
              </w:rPr>
            </w:pPr>
            <w:r w:rsidDel="00000000" w:rsidR="00000000" w:rsidRPr="00000000">
              <w:rPr>
                <w:sz w:val="24"/>
                <w:szCs w:val="24"/>
                <w:rtl w:val="0"/>
              </w:rPr>
              <w:t xml:space="preserve">Underlining or bolding the chosen answer to a given question </w:t>
            </w:r>
          </w:p>
          <w:p w:rsidR="00000000" w:rsidDel="00000000" w:rsidP="00000000" w:rsidRDefault="00000000" w:rsidRPr="00000000" w14:paraId="00000017">
            <w:pPr>
              <w:rPr>
                <w:sz w:val="24"/>
                <w:szCs w:val="24"/>
              </w:rPr>
            </w:pPr>
            <w:r w:rsidDel="00000000" w:rsidR="00000000" w:rsidRPr="00000000">
              <w:rPr>
                <w:sz w:val="24"/>
                <w:szCs w:val="24"/>
                <w:rtl w:val="0"/>
              </w:rPr>
              <w:t xml:space="preserve">e.g. Is this a multi-site study?  </w:t>
            </w:r>
            <w:r w:rsidDel="00000000" w:rsidR="00000000" w:rsidRPr="00000000">
              <w:rPr>
                <w:b w:val="1"/>
                <w:sz w:val="24"/>
                <w:szCs w:val="24"/>
                <w:u w:val="single"/>
                <w:rtl w:val="0"/>
              </w:rPr>
              <w:t xml:space="preserve">Yes</w:t>
            </w:r>
            <w:r w:rsidDel="00000000" w:rsidR="00000000" w:rsidRPr="00000000">
              <w:rPr>
                <w:sz w:val="24"/>
                <w:szCs w:val="24"/>
                <w:rtl w:val="0"/>
              </w:rPr>
              <w:t xml:space="preserve"> / No</w:t>
            </w:r>
          </w:p>
        </w:tc>
        <w:tc>
          <w:tcPr>
            <w:gridSpan w:val="2"/>
          </w:tcPr>
          <w:p w:rsidR="00000000" w:rsidDel="00000000" w:rsidP="00000000" w:rsidRDefault="00000000" w:rsidRPr="00000000" w14:paraId="00000018">
            <w:pPr>
              <w:rPr>
                <w:sz w:val="24"/>
                <w:szCs w:val="24"/>
              </w:rPr>
            </w:pPr>
            <w:r w:rsidDel="00000000" w:rsidR="00000000" w:rsidRPr="00000000">
              <w:rPr>
                <w:sz w:val="24"/>
                <w:szCs w:val="24"/>
                <w:rtl w:val="0"/>
              </w:rPr>
              <w:t xml:space="preserve">Delete the answer which does not apply</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e.g. Is this a multi-site study?  Yes</w:t>
            </w:r>
          </w:p>
        </w:tc>
      </w:tr>
      <w:tr>
        <w:trPr>
          <w:cantSplit w:val="0"/>
          <w:trHeight w:val="70" w:hRule="atLeast"/>
          <w:tblHeader w:val="0"/>
        </w:trPr>
        <w:tc>
          <w:tcPr/>
          <w:p w:rsidR="00000000" w:rsidDel="00000000" w:rsidP="00000000" w:rsidRDefault="00000000" w:rsidRPr="00000000" w14:paraId="0000001C">
            <w:pPr>
              <w:rPr>
                <w:sz w:val="24"/>
                <w:szCs w:val="24"/>
              </w:rPr>
            </w:pPr>
            <w:r w:rsidDel="00000000" w:rsidR="00000000" w:rsidRPr="00000000">
              <w:rPr>
                <w:sz w:val="24"/>
                <w:szCs w:val="24"/>
                <w:rtl w:val="0"/>
              </w:rPr>
              <w:t xml:space="preserve">Forgetting to delete questions when they don’t apply</w:t>
            </w:r>
          </w:p>
        </w:tc>
        <w:tc>
          <w:tcPr>
            <w:gridSpan w:val="2"/>
          </w:tcPr>
          <w:p w:rsidR="00000000" w:rsidDel="00000000" w:rsidP="00000000" w:rsidRDefault="00000000" w:rsidRPr="00000000" w14:paraId="0000001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F">
            <w:pPr>
              <w:rPr>
                <w:sz w:val="24"/>
                <w:szCs w:val="24"/>
              </w:rPr>
            </w:pPr>
            <w:r w:rsidDel="00000000" w:rsidR="00000000" w:rsidRPr="00000000">
              <w:rPr>
                <w:sz w:val="24"/>
                <w:szCs w:val="24"/>
                <w:rtl w:val="0"/>
              </w:rPr>
              <w:t xml:space="preserve">Forgetting to delete sections when they do not apply</w:t>
            </w:r>
          </w:p>
        </w:tc>
        <w:tc>
          <w:tcPr>
            <w:gridSpan w:val="2"/>
          </w:tcPr>
          <w:p w:rsidR="00000000" w:rsidDel="00000000" w:rsidP="00000000" w:rsidRDefault="00000000" w:rsidRPr="00000000" w14:paraId="00000020">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2">
            <w:pPr>
              <w:rPr>
                <w:sz w:val="24"/>
                <w:szCs w:val="24"/>
              </w:rPr>
            </w:pPr>
            <w:r w:rsidDel="00000000" w:rsidR="00000000" w:rsidRPr="00000000">
              <w:rPr>
                <w:sz w:val="24"/>
                <w:szCs w:val="24"/>
                <w:rtl w:val="0"/>
              </w:rPr>
              <w:t xml:space="preserve">Forgetting the signatures</w:t>
            </w:r>
          </w:p>
        </w:tc>
        <w:tc>
          <w:tcPr>
            <w:gridSpan w:val="2"/>
          </w:tcPr>
          <w:p w:rsidR="00000000" w:rsidDel="00000000" w:rsidP="00000000" w:rsidRDefault="00000000" w:rsidRPr="00000000" w14:paraId="00000023">
            <w:pPr>
              <w:rPr>
                <w:sz w:val="24"/>
                <w:szCs w:val="24"/>
              </w:rPr>
            </w:pPr>
            <w:r w:rsidDel="00000000" w:rsidR="00000000" w:rsidRPr="00000000">
              <w:rPr>
                <w:sz w:val="24"/>
                <w:szCs w:val="24"/>
                <w:rtl w:val="0"/>
              </w:rPr>
              <w:t xml:space="preserve">Refer to the Local Checklist and Local Signatory Page.  And remember that this is not just a signing exercise!</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Signing the signatory page is evidence that all involved have proofread the ethics submission, and are happy for their names to be associated with its content.</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The signature page reflects the collaborative nature of all research and is designed to prevent poorly-completed ethics applications forms and ill-advised research studies being submitted for ethical review.</w:t>
            </w:r>
          </w:p>
          <w:p w:rsidR="00000000" w:rsidDel="00000000" w:rsidP="00000000" w:rsidRDefault="00000000" w:rsidRPr="00000000" w14:paraId="00000028">
            <w:pPr>
              <w:rPr>
                <w:sz w:val="24"/>
                <w:szCs w:val="24"/>
              </w:rPr>
            </w:pP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Signatures required include that of the Principal Investigator &amp; the academic supervisor</w:t>
            </w:r>
          </w:p>
        </w:tc>
      </w:tr>
      <w:tr>
        <w:trPr>
          <w:cantSplit w:val="0"/>
          <w:tblHeader w:val="0"/>
        </w:trPr>
        <w:tc>
          <w:tcPr/>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sz w:val="24"/>
                <w:szCs w:val="24"/>
                <w:rtl w:val="0"/>
              </w:rPr>
              <w:t xml:space="preserve">Forgetting the CV of the Principal Investigator</w:t>
            </w:r>
          </w:p>
        </w:tc>
        <w:tc>
          <w:tcPr>
            <w:gridSpan w:val="2"/>
          </w:tcPr>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Mistake – Section A</w:t>
            </w:r>
          </w:p>
        </w:tc>
        <w:tc>
          <w:tcPr>
            <w:gridSpan w:val="2"/>
          </w:tcPr>
          <w:p w:rsidR="00000000" w:rsidDel="00000000" w:rsidP="00000000" w:rsidRDefault="00000000" w:rsidRPr="00000000" w14:paraId="00000032">
            <w:pPr>
              <w:rPr>
                <w:b w:val="1"/>
                <w:sz w:val="24"/>
                <w:szCs w:val="24"/>
              </w:rPr>
            </w:pPr>
            <w:r w:rsidDel="00000000" w:rsidR="00000000" w:rsidRPr="00000000">
              <w:rPr>
                <w:b w:val="1"/>
                <w:sz w:val="24"/>
                <w:szCs w:val="24"/>
                <w:rtl w:val="0"/>
              </w:rPr>
              <w:t xml:space="preserve">Correct Approach</w:t>
            </w:r>
          </w:p>
        </w:tc>
      </w:tr>
      <w:tr>
        <w:trPr>
          <w:cantSplit w:val="0"/>
          <w:tblHeader w:val="0"/>
        </w:trPr>
        <w:tc>
          <w:tcPr/>
          <w:p w:rsidR="00000000" w:rsidDel="00000000" w:rsidP="00000000" w:rsidRDefault="00000000" w:rsidRPr="00000000" w14:paraId="00000034">
            <w:pPr>
              <w:rPr>
                <w:sz w:val="24"/>
                <w:szCs w:val="24"/>
              </w:rPr>
            </w:pPr>
            <w:r w:rsidDel="00000000" w:rsidR="00000000" w:rsidRPr="00000000">
              <w:rPr>
                <w:sz w:val="24"/>
                <w:szCs w:val="24"/>
                <w:rtl w:val="0"/>
              </w:rPr>
              <w:t xml:space="preserve">Naming a principal investigator at the study site who is not an employee of the study site.</w:t>
            </w:r>
          </w:p>
        </w:tc>
        <w:tc>
          <w:tcPr>
            <w:gridSpan w:val="2"/>
          </w:tcPr>
          <w:p w:rsidR="00000000" w:rsidDel="00000000" w:rsidP="00000000" w:rsidRDefault="00000000" w:rsidRPr="00000000" w14:paraId="00000035">
            <w:pPr>
              <w:rPr>
                <w:b w:val="1"/>
                <w:sz w:val="24"/>
                <w:szCs w:val="24"/>
              </w:rPr>
            </w:pPr>
            <w:r w:rsidDel="00000000" w:rsidR="00000000" w:rsidRPr="00000000">
              <w:rPr>
                <w:sz w:val="24"/>
                <w:szCs w:val="24"/>
                <w:rtl w:val="0"/>
              </w:rPr>
              <w:t xml:space="preserve">Name an employee of the study site as the site principal investigator</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For clinical studies, this employee should be a healthcare professional.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For clinical trials, this employee should be a medical practitioner.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sz w:val="24"/>
                <w:szCs w:val="24"/>
                <w:rtl w:val="0"/>
              </w:rPr>
              <w:t xml:space="preserve">Difficulties can arise in obtaining confirmation of cover under the CIS / GIS Scheme where the named principal investigator is not an employee of the hospital.</w:t>
            </w:r>
            <w:r w:rsidDel="00000000" w:rsidR="00000000" w:rsidRPr="00000000">
              <w:rPr>
                <w:rtl w:val="0"/>
              </w:rPr>
            </w:r>
          </w:p>
        </w:tc>
      </w:tr>
      <w:tr>
        <w:trPr>
          <w:cantSplit w:val="0"/>
          <w:tblHeader w:val="0"/>
        </w:trPr>
        <w:tc>
          <w:tcPr/>
          <w:p w:rsidR="00000000" w:rsidDel="00000000" w:rsidP="00000000" w:rsidRDefault="00000000" w:rsidRPr="00000000" w14:paraId="0000003E">
            <w:pPr>
              <w:rPr>
                <w:sz w:val="24"/>
                <w:szCs w:val="24"/>
              </w:rPr>
            </w:pPr>
            <w:r w:rsidDel="00000000" w:rsidR="00000000" w:rsidRPr="00000000">
              <w:rPr>
                <w:rtl w:val="0"/>
              </w:rPr>
            </w:r>
          </w:p>
        </w:tc>
        <w:tc>
          <w:tcPr>
            <w:gridSpan w:val="2"/>
          </w:tcPr>
          <w:p w:rsidR="00000000" w:rsidDel="00000000" w:rsidP="00000000" w:rsidRDefault="00000000" w:rsidRPr="00000000" w14:paraId="0000003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1">
            <w:pPr>
              <w:rPr>
                <w:sz w:val="24"/>
                <w:szCs w:val="24"/>
              </w:rPr>
            </w:pPr>
            <w:r w:rsidDel="00000000" w:rsidR="00000000" w:rsidRPr="00000000">
              <w:rPr>
                <w:rtl w:val="0"/>
              </w:rPr>
            </w:r>
          </w:p>
        </w:tc>
        <w:tc>
          <w:tcPr>
            <w:gridSpan w:val="2"/>
          </w:tcPr>
          <w:p w:rsidR="00000000" w:rsidDel="00000000" w:rsidP="00000000" w:rsidRDefault="00000000" w:rsidRPr="00000000" w14:paraId="00000042">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4">
            <w:pPr>
              <w:rPr>
                <w:b w:val="1"/>
                <w:sz w:val="24"/>
                <w:szCs w:val="24"/>
              </w:rPr>
            </w:pPr>
            <w:r w:rsidDel="00000000" w:rsidR="00000000" w:rsidRPr="00000000">
              <w:rPr>
                <w:b w:val="1"/>
                <w:sz w:val="24"/>
                <w:szCs w:val="24"/>
                <w:rtl w:val="0"/>
              </w:rPr>
              <w:t xml:space="preserve">Mistake – Section B</w:t>
            </w:r>
          </w:p>
        </w:tc>
        <w:tc>
          <w:tcPr>
            <w:gridSpan w:val="2"/>
          </w:tcPr>
          <w:p w:rsidR="00000000" w:rsidDel="00000000" w:rsidP="00000000" w:rsidRDefault="00000000" w:rsidRPr="00000000" w14:paraId="00000045">
            <w:pPr>
              <w:rPr>
                <w:b w:val="1"/>
                <w:sz w:val="24"/>
                <w:szCs w:val="24"/>
              </w:rPr>
            </w:pPr>
            <w:r w:rsidDel="00000000" w:rsidR="00000000" w:rsidRPr="00000000">
              <w:rPr>
                <w:b w:val="1"/>
                <w:sz w:val="24"/>
                <w:szCs w:val="24"/>
                <w:rtl w:val="0"/>
              </w:rPr>
              <w:t xml:space="preserve">Correct Approach</w:t>
            </w:r>
          </w:p>
        </w:tc>
      </w:tr>
      <w:tr>
        <w:trPr>
          <w:cantSplit w:val="0"/>
          <w:tblHeader w:val="0"/>
        </w:trPr>
        <w:tc>
          <w:tcPr/>
          <w:p w:rsidR="00000000" w:rsidDel="00000000" w:rsidP="00000000" w:rsidRDefault="00000000" w:rsidRPr="00000000" w14:paraId="00000047">
            <w:pPr>
              <w:rPr>
                <w:sz w:val="24"/>
                <w:szCs w:val="24"/>
              </w:rPr>
            </w:pPr>
            <w:r w:rsidDel="00000000" w:rsidR="00000000" w:rsidRPr="00000000">
              <w:rPr>
                <w:sz w:val="24"/>
                <w:szCs w:val="24"/>
                <w:rtl w:val="0"/>
              </w:rPr>
              <w:t xml:space="preserve">Not pitching the answer to Question B3 to lay committee members (IMPORTANT)</w:t>
            </w:r>
          </w:p>
        </w:tc>
        <w:tc>
          <w:tcPr>
            <w:gridSpan w:val="2"/>
          </w:tcPr>
          <w:p w:rsidR="00000000" w:rsidDel="00000000" w:rsidP="00000000" w:rsidRDefault="00000000" w:rsidRPr="00000000" w14:paraId="00000048">
            <w:pPr>
              <w:rPr>
                <w:sz w:val="24"/>
                <w:szCs w:val="24"/>
              </w:rPr>
            </w:pPr>
            <w:r w:rsidDel="00000000" w:rsidR="00000000" w:rsidRPr="00000000">
              <w:rPr>
                <w:sz w:val="24"/>
                <w:szCs w:val="24"/>
                <w:rtl w:val="0"/>
              </w:rPr>
              <w:t xml:space="preserve">This answer should be written in plain english.  Lay committee members will use your response to question B3 as their window into understanding your ethics application.</w:t>
            </w:r>
          </w:p>
        </w:tc>
      </w:tr>
      <w:tr>
        <w:trPr>
          <w:cantSplit w:val="0"/>
          <w:tblHeader w:val="0"/>
        </w:trPr>
        <w:tc>
          <w:tcPr/>
          <w:p w:rsidR="00000000" w:rsidDel="00000000" w:rsidP="00000000" w:rsidRDefault="00000000" w:rsidRPr="00000000" w14:paraId="0000004A">
            <w:pPr>
              <w:rPr>
                <w:sz w:val="24"/>
                <w:szCs w:val="24"/>
              </w:rPr>
            </w:pPr>
            <w:r w:rsidDel="00000000" w:rsidR="00000000" w:rsidRPr="00000000">
              <w:rPr>
                <w:sz w:val="24"/>
                <w:szCs w:val="24"/>
                <w:rtl w:val="0"/>
              </w:rPr>
              <w:t xml:space="preserve">Misunderstanding what an ‘endpoint’ is in response to Question B6</w:t>
            </w:r>
          </w:p>
        </w:tc>
        <w:tc>
          <w:tcPr>
            <w:gridSpan w:val="2"/>
          </w:tcPr>
          <w:p w:rsidR="00000000" w:rsidDel="00000000" w:rsidP="00000000" w:rsidRDefault="00000000" w:rsidRPr="00000000" w14:paraId="0000004B">
            <w:pPr>
              <w:rPr>
                <w:sz w:val="24"/>
                <w:szCs w:val="24"/>
              </w:rPr>
            </w:pPr>
            <w:r w:rsidDel="00000000" w:rsidR="00000000" w:rsidRPr="00000000">
              <w:rPr>
                <w:sz w:val="24"/>
                <w:szCs w:val="24"/>
                <w:rtl w:val="0"/>
              </w:rPr>
              <w:t xml:space="preserve">‘endpoint’ is a statistical term related to what is being measured in the study.  Answers such as ‘the study will finish in 2025’ or ‘the study will result in publication’ are incorrect.  Answers which are ‘numbers’ are more likely to be correct.  Obtain advice from a statistician when answering this question.</w:t>
            </w:r>
          </w:p>
        </w:tc>
      </w:tr>
      <w:tr>
        <w:trPr>
          <w:cantSplit w:val="0"/>
          <w:tblHeader w:val="0"/>
        </w:trPr>
        <w:tc>
          <w:tcPr/>
          <w:p w:rsidR="00000000" w:rsidDel="00000000" w:rsidP="00000000" w:rsidRDefault="00000000" w:rsidRPr="00000000" w14:paraId="0000004D">
            <w:pPr>
              <w:rPr>
                <w:sz w:val="24"/>
                <w:szCs w:val="24"/>
              </w:rPr>
            </w:pPr>
            <w:r w:rsidDel="00000000" w:rsidR="00000000" w:rsidRPr="00000000">
              <w:rPr>
                <w:sz w:val="24"/>
                <w:szCs w:val="24"/>
                <w:rtl w:val="0"/>
              </w:rPr>
              <w:t xml:space="preserve">Providing an incomplete answer to Question B8 (IMPORTANT)</w:t>
            </w:r>
          </w:p>
        </w:tc>
        <w:tc>
          <w:tcPr>
            <w:gridSpan w:val="2"/>
          </w:tcPr>
          <w:p w:rsidR="00000000" w:rsidDel="00000000" w:rsidP="00000000" w:rsidRDefault="00000000" w:rsidRPr="00000000" w14:paraId="0000004E">
            <w:pPr>
              <w:rPr>
                <w:sz w:val="24"/>
                <w:szCs w:val="24"/>
              </w:rPr>
            </w:pPr>
            <w:r w:rsidDel="00000000" w:rsidR="00000000" w:rsidRPr="00000000">
              <w:rPr>
                <w:sz w:val="24"/>
                <w:szCs w:val="24"/>
                <w:rtl w:val="0"/>
              </w:rPr>
              <w:t xml:space="preserve">Take your time in framing an excellent response to this question.</w:t>
            </w:r>
          </w:p>
          <w:p w:rsidR="00000000" w:rsidDel="00000000" w:rsidP="00000000" w:rsidRDefault="00000000" w:rsidRPr="00000000" w14:paraId="0000004F">
            <w:pPr>
              <w:rPr>
                <w:sz w:val="24"/>
                <w:szCs w:val="24"/>
              </w:rPr>
            </w:pPr>
            <w:r w:rsidDel="00000000" w:rsidR="00000000" w:rsidRPr="00000000">
              <w:rPr>
                <w:sz w:val="24"/>
                <w:szCs w:val="24"/>
                <w:rtl w:val="0"/>
              </w:rPr>
              <w:t xml:space="preserve">Expert members zone in on this question, and the golden rule is that they shouldn’t find out about key elements of your methodology later in the application, or in the participant information leaflet</w:t>
            </w:r>
          </w:p>
        </w:tc>
      </w:tr>
      <w:tr>
        <w:trPr>
          <w:cantSplit w:val="0"/>
          <w:tblHeader w:val="0"/>
        </w:trPr>
        <w:tc>
          <w:tcPr/>
          <w:p w:rsidR="00000000" w:rsidDel="00000000" w:rsidP="00000000" w:rsidRDefault="00000000" w:rsidRPr="00000000" w14:paraId="00000051">
            <w:pPr>
              <w:rPr>
                <w:sz w:val="24"/>
                <w:szCs w:val="24"/>
              </w:rPr>
            </w:pPr>
            <w:r w:rsidDel="00000000" w:rsidR="00000000" w:rsidRPr="00000000">
              <w:rPr>
                <w:sz w:val="24"/>
                <w:szCs w:val="24"/>
                <w:rtl w:val="0"/>
              </w:rPr>
              <w:t xml:space="preserve">Struggling with questions B9, B10 (a) and B10 (b)</w:t>
            </w:r>
          </w:p>
        </w:tc>
        <w:tc>
          <w:tcPr>
            <w:gridSpan w:val="2"/>
          </w:tcPr>
          <w:p w:rsidR="00000000" w:rsidDel="00000000" w:rsidP="00000000" w:rsidRDefault="00000000" w:rsidRPr="00000000" w14:paraId="00000052">
            <w:pPr>
              <w:rPr>
                <w:sz w:val="24"/>
                <w:szCs w:val="24"/>
              </w:rPr>
            </w:pPr>
            <w:r w:rsidDel="00000000" w:rsidR="00000000" w:rsidRPr="00000000">
              <w:rPr>
                <w:sz w:val="24"/>
                <w:szCs w:val="24"/>
                <w:rtl w:val="0"/>
              </w:rPr>
              <w:t xml:space="preserve">Obtain advice from a statistician not only in responding to these questions, but in designing your study!</w:t>
            </w:r>
          </w:p>
        </w:tc>
      </w:tr>
      <w:tr>
        <w:trPr>
          <w:cantSplit w:val="0"/>
          <w:tblHeader w:val="0"/>
        </w:trPr>
        <w:tc>
          <w:tcPr/>
          <w:p w:rsidR="00000000" w:rsidDel="00000000" w:rsidP="00000000" w:rsidRDefault="00000000" w:rsidRPr="00000000" w14:paraId="00000054">
            <w:pPr>
              <w:rPr>
                <w:sz w:val="24"/>
                <w:szCs w:val="24"/>
              </w:rPr>
            </w:pPr>
            <w:r w:rsidDel="00000000" w:rsidR="00000000" w:rsidRPr="00000000">
              <w:rPr>
                <w:rtl w:val="0"/>
              </w:rPr>
            </w:r>
          </w:p>
        </w:tc>
        <w:tc>
          <w:tcPr>
            <w:gridSpan w:val="2"/>
          </w:tcPr>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E">
            <w:pPr>
              <w:rPr>
                <w:b w:val="1"/>
                <w:sz w:val="24"/>
                <w:szCs w:val="24"/>
              </w:rPr>
            </w:pPr>
            <w:r w:rsidDel="00000000" w:rsidR="00000000" w:rsidRPr="00000000">
              <w:rPr>
                <w:b w:val="1"/>
                <w:sz w:val="24"/>
                <w:szCs w:val="24"/>
                <w:rtl w:val="0"/>
              </w:rPr>
              <w:t xml:space="preserve">Mistake – Section E</w:t>
            </w:r>
          </w:p>
        </w:tc>
        <w:tc>
          <w:tcPr>
            <w:gridSpan w:val="2"/>
          </w:tcPr>
          <w:p w:rsidR="00000000" w:rsidDel="00000000" w:rsidP="00000000" w:rsidRDefault="00000000" w:rsidRPr="00000000" w14:paraId="0000005F">
            <w:pPr>
              <w:rPr>
                <w:b w:val="1"/>
                <w:sz w:val="24"/>
                <w:szCs w:val="24"/>
              </w:rPr>
            </w:pPr>
            <w:r w:rsidDel="00000000" w:rsidR="00000000" w:rsidRPr="00000000">
              <w:rPr>
                <w:b w:val="1"/>
                <w:sz w:val="24"/>
                <w:szCs w:val="24"/>
                <w:rtl w:val="0"/>
              </w:rPr>
              <w:t xml:space="preserve">Correct Approach</w:t>
            </w:r>
          </w:p>
        </w:tc>
      </w:tr>
      <w:tr>
        <w:trPr>
          <w:cantSplit w:val="0"/>
          <w:tblHeader w:val="0"/>
        </w:trPr>
        <w:tc>
          <w:tcPr>
            <w:gridSpan w:val="3"/>
          </w:tcPr>
          <w:p w:rsidR="00000000" w:rsidDel="00000000" w:rsidP="00000000" w:rsidRDefault="00000000" w:rsidRPr="00000000" w14:paraId="00000061">
            <w:pPr>
              <w:rPr>
                <w:b w:val="1"/>
                <w:i w:val="1"/>
                <w:sz w:val="24"/>
                <w:szCs w:val="24"/>
              </w:rPr>
            </w:pPr>
            <w:r w:rsidDel="00000000" w:rsidR="00000000" w:rsidRPr="00000000">
              <w:rPr>
                <w:b w:val="1"/>
                <w:i w:val="1"/>
                <w:color w:val="ff0000"/>
                <w:sz w:val="24"/>
                <w:szCs w:val="24"/>
                <w:rtl w:val="0"/>
              </w:rPr>
              <w:t xml:space="preserve">The concepts which Section E deals with are difficult ones:  please obtain advice from your Data Protection Officer when completing this section</w:t>
            </w:r>
            <w:r w:rsidDel="00000000" w:rsidR="00000000" w:rsidRPr="00000000">
              <w:rPr>
                <w:rtl w:val="0"/>
              </w:rPr>
            </w:r>
          </w:p>
        </w:tc>
      </w:tr>
      <w:tr>
        <w:trPr>
          <w:cantSplit w:val="0"/>
          <w:tblHeader w:val="0"/>
        </w:trPr>
        <w:tc>
          <w:tcPr>
            <w:gridSpan w:val="2"/>
          </w:tcPr>
          <w:p w:rsidR="00000000" w:rsidDel="00000000" w:rsidP="00000000" w:rsidRDefault="00000000" w:rsidRPr="00000000" w14:paraId="00000064">
            <w:pPr>
              <w:rPr>
                <w:sz w:val="24"/>
                <w:szCs w:val="24"/>
              </w:rPr>
            </w:pPr>
            <w:r w:rsidDel="00000000" w:rsidR="00000000" w:rsidRPr="00000000">
              <w:rPr>
                <w:sz w:val="24"/>
                <w:szCs w:val="24"/>
                <w:rtl w:val="0"/>
              </w:rPr>
              <w:t xml:space="preserve">Answering E2.2 incorrectly</w:t>
            </w:r>
          </w:p>
        </w:tc>
        <w:tc>
          <w:tcPr/>
          <w:p w:rsidR="00000000" w:rsidDel="00000000" w:rsidP="00000000" w:rsidRDefault="00000000" w:rsidRPr="00000000" w14:paraId="00000066">
            <w:pPr>
              <w:rPr>
                <w:b w:val="1"/>
                <w:sz w:val="24"/>
                <w:szCs w:val="24"/>
                <w:u w:val="single"/>
              </w:rPr>
            </w:pPr>
            <w:r w:rsidDel="00000000" w:rsidR="00000000" w:rsidRPr="00000000">
              <w:rPr>
                <w:b w:val="1"/>
                <w:sz w:val="24"/>
                <w:szCs w:val="24"/>
                <w:u w:val="single"/>
                <w:rtl w:val="0"/>
              </w:rPr>
              <w:t xml:space="preserve">Obtain advice</w:t>
            </w:r>
          </w:p>
        </w:tc>
      </w:tr>
      <w:tr>
        <w:trPr>
          <w:cantSplit w:val="0"/>
          <w:tblHeader w:val="0"/>
        </w:trPr>
        <w:tc>
          <w:tcPr>
            <w:gridSpan w:val="2"/>
          </w:tcPr>
          <w:p w:rsidR="00000000" w:rsidDel="00000000" w:rsidP="00000000" w:rsidRDefault="00000000" w:rsidRPr="00000000" w14:paraId="00000067">
            <w:pPr>
              <w:rPr>
                <w:sz w:val="24"/>
                <w:szCs w:val="24"/>
              </w:rPr>
            </w:pPr>
            <w:r w:rsidDel="00000000" w:rsidR="00000000" w:rsidRPr="00000000">
              <w:rPr>
                <w:sz w:val="24"/>
                <w:szCs w:val="24"/>
                <w:rtl w:val="0"/>
              </w:rPr>
              <w:t xml:space="preserve">Not cross-checking Section E with the Data Protection Impact Assessment (DPIA)</w:t>
            </w:r>
          </w:p>
        </w:tc>
        <w:tc>
          <w:tcPr/>
          <w:p w:rsidR="00000000" w:rsidDel="00000000" w:rsidP="00000000" w:rsidRDefault="00000000" w:rsidRPr="00000000" w14:paraId="00000069">
            <w:pPr>
              <w:rPr>
                <w:sz w:val="24"/>
                <w:szCs w:val="24"/>
              </w:rPr>
            </w:pPr>
            <w:r w:rsidDel="00000000" w:rsidR="00000000" w:rsidRPr="00000000">
              <w:rPr>
                <w:sz w:val="24"/>
                <w:szCs w:val="24"/>
                <w:rtl w:val="0"/>
              </w:rPr>
              <w:t xml:space="preserve">Do a final cross-check of Section E with your Data Protection Impact Assessment – some questions interconnect – a revised Data Protection Impact Assessment (DPIA) released in May 2023 allows you to paste your answers in to the DPIA</w:t>
            </w:r>
          </w:p>
        </w:tc>
      </w:tr>
      <w:tr>
        <w:trPr>
          <w:cantSplit w:val="0"/>
          <w:tblHeader w:val="0"/>
        </w:trPr>
        <w:tc>
          <w:tcPr>
            <w:gridSpan w:val="2"/>
          </w:tcPr>
          <w:p w:rsidR="00000000" w:rsidDel="00000000" w:rsidP="00000000" w:rsidRDefault="00000000" w:rsidRPr="00000000" w14:paraId="0000006A">
            <w:pPr>
              <w:rPr>
                <w:sz w:val="24"/>
                <w:szCs w:val="24"/>
              </w:rPr>
            </w:pPr>
            <w:r w:rsidDel="00000000" w:rsidR="00000000" w:rsidRPr="00000000">
              <w:rPr>
                <w:sz w:val="24"/>
                <w:szCs w:val="24"/>
                <w:rtl w:val="0"/>
              </w:rPr>
              <w:t xml:space="preserve">Not cross-checking Section E with the Patient Information Leaflet </w:t>
            </w:r>
          </w:p>
        </w:tc>
        <w:tc>
          <w:tcPr/>
          <w:p w:rsidR="00000000" w:rsidDel="00000000" w:rsidP="00000000" w:rsidRDefault="00000000" w:rsidRPr="00000000" w14:paraId="0000006C">
            <w:pPr>
              <w:rPr>
                <w:sz w:val="24"/>
                <w:szCs w:val="24"/>
              </w:rPr>
            </w:pPr>
            <w:r w:rsidDel="00000000" w:rsidR="00000000" w:rsidRPr="00000000">
              <w:rPr>
                <w:sz w:val="24"/>
                <w:szCs w:val="24"/>
                <w:rtl w:val="0"/>
              </w:rPr>
              <w:t xml:space="preserve">Do a final cross-check, and get advice from the relevant data protection officer (DPO) if necessary e.g.  </w:t>
            </w:r>
            <w:hyperlink r:id="rId7">
              <w:r w:rsidDel="00000000" w:rsidR="00000000" w:rsidRPr="00000000">
                <w:rPr>
                  <w:color w:val="0000ff"/>
                  <w:sz w:val="24"/>
                  <w:szCs w:val="24"/>
                  <w:u w:val="single"/>
                  <w:rtl w:val="0"/>
                </w:rPr>
                <w:t xml:space="preserve">dpo@beaumont.ie</w:t>
              </w:r>
            </w:hyperlink>
            <w:r w:rsidDel="00000000" w:rsidR="00000000" w:rsidRPr="00000000">
              <w:rPr>
                <w:sz w:val="24"/>
                <w:szCs w:val="24"/>
                <w:rtl w:val="0"/>
              </w:rPr>
              <w:t xml:space="preserve">; </w:t>
            </w:r>
            <w:hyperlink r:id="rId8">
              <w:r w:rsidDel="00000000" w:rsidR="00000000" w:rsidRPr="00000000">
                <w:rPr>
                  <w:color w:val="0000ff"/>
                  <w:sz w:val="24"/>
                  <w:szCs w:val="24"/>
                  <w:u w:val="single"/>
                  <w:rtl w:val="0"/>
                </w:rPr>
                <w:t xml:space="preserve">ddpo.dne@hse.ie</w:t>
              </w:r>
            </w:hyperlink>
            <w:r w:rsidDel="00000000" w:rsidR="00000000" w:rsidRPr="00000000">
              <w:rPr>
                <w:sz w:val="24"/>
                <w:szCs w:val="24"/>
                <w:rtl w:val="0"/>
              </w:rPr>
              <w:t xml:space="preserve">; </w:t>
            </w:r>
            <w:hyperlink r:id="rId9">
              <w:r w:rsidDel="00000000" w:rsidR="00000000" w:rsidRPr="00000000">
                <w:rPr>
                  <w:color w:val="0000ff"/>
                  <w:sz w:val="24"/>
                  <w:szCs w:val="24"/>
                  <w:u w:val="single"/>
                  <w:rtl w:val="0"/>
                </w:rPr>
                <w:t xml:space="preserve">dataprotection@rcsi.ie</w:t>
              </w:r>
            </w:hyperlink>
            <w:r w:rsidDel="00000000" w:rsidR="00000000" w:rsidRPr="00000000">
              <w:rPr>
                <w:sz w:val="24"/>
                <w:szCs w:val="24"/>
                <w:rtl w:val="0"/>
              </w:rPr>
              <w:t xml:space="preserve"> </w:t>
            </w:r>
          </w:p>
        </w:tc>
      </w:tr>
      <w:tr>
        <w:trPr>
          <w:cantSplit w:val="0"/>
          <w:tblHeader w:val="0"/>
        </w:trPr>
        <w:tc>
          <w:tcPr>
            <w:gridSpan w:val="2"/>
          </w:tcPr>
          <w:p w:rsidR="00000000" w:rsidDel="00000000" w:rsidP="00000000" w:rsidRDefault="00000000" w:rsidRPr="00000000" w14:paraId="0000006D">
            <w:pPr>
              <w:rPr>
                <w:sz w:val="24"/>
                <w:szCs w:val="24"/>
              </w:rPr>
            </w:pPr>
            <w:r w:rsidDel="00000000" w:rsidR="00000000" w:rsidRPr="00000000">
              <w:rPr>
                <w:sz w:val="24"/>
                <w:szCs w:val="24"/>
                <w:rtl w:val="0"/>
              </w:rPr>
              <w:t xml:space="preserve">Answering E4.2 incorrectly i.e. the wrong data controller</w:t>
            </w:r>
          </w:p>
        </w:tc>
        <w:tc>
          <w:tcPr/>
          <w:p w:rsidR="00000000" w:rsidDel="00000000" w:rsidP="00000000" w:rsidRDefault="00000000" w:rsidRPr="00000000" w14:paraId="0000006F">
            <w:pPr>
              <w:rPr>
                <w:b w:val="1"/>
                <w:sz w:val="24"/>
                <w:szCs w:val="24"/>
                <w:u w:val="single"/>
              </w:rPr>
            </w:pPr>
            <w:r w:rsidDel="00000000" w:rsidR="00000000" w:rsidRPr="00000000">
              <w:rPr>
                <w:b w:val="1"/>
                <w:sz w:val="24"/>
                <w:szCs w:val="24"/>
                <w:u w:val="single"/>
                <w:rtl w:val="0"/>
              </w:rPr>
              <w:t xml:space="preserve">This question only applies if you answered ‘no’ to Question E4.1 (d)</w:t>
            </w:r>
          </w:p>
          <w:p w:rsidR="00000000" w:rsidDel="00000000" w:rsidP="00000000" w:rsidRDefault="00000000" w:rsidRPr="00000000" w14:paraId="00000070">
            <w:pPr>
              <w:rPr>
                <w:sz w:val="24"/>
                <w:szCs w:val="24"/>
              </w:rPr>
            </w:pPr>
            <w:r w:rsidDel="00000000" w:rsidR="00000000" w:rsidRPr="00000000">
              <w:rPr>
                <w:sz w:val="24"/>
                <w:szCs w:val="24"/>
                <w:rtl w:val="0"/>
              </w:rPr>
              <w:t xml:space="preserve">When the question applies, the data controller for </w:t>
            </w:r>
            <w:r w:rsidDel="00000000" w:rsidR="00000000" w:rsidRPr="00000000">
              <w:rPr>
                <w:sz w:val="24"/>
                <w:szCs w:val="24"/>
                <w:u w:val="single"/>
                <w:rtl w:val="0"/>
              </w:rPr>
              <w:t xml:space="preserve">Beaumont Hospital healthcare records</w:t>
            </w:r>
            <w:r w:rsidDel="00000000" w:rsidR="00000000" w:rsidRPr="00000000">
              <w:rPr>
                <w:sz w:val="24"/>
                <w:szCs w:val="24"/>
                <w:rtl w:val="0"/>
              </w:rPr>
              <w:t xml:space="preserve"> is </w:t>
            </w:r>
            <w:r w:rsidDel="00000000" w:rsidR="00000000" w:rsidRPr="00000000">
              <w:rPr>
                <w:i w:val="1"/>
                <w:sz w:val="24"/>
                <w:szCs w:val="24"/>
                <w:rtl w:val="0"/>
              </w:rPr>
              <w:t xml:space="preserve">‘Beaumont Hospital Board.’</w:t>
            </w:r>
            <w:r w:rsidDel="00000000" w:rsidR="00000000" w:rsidRPr="00000000">
              <w:rPr>
                <w:rtl w:val="0"/>
              </w:rPr>
            </w:r>
          </w:p>
        </w:tc>
      </w:tr>
      <w:tr>
        <w:trPr>
          <w:cantSplit w:val="0"/>
          <w:tblHeader w:val="0"/>
        </w:trPr>
        <w:tc>
          <w:tcPr>
            <w:gridSpan w:val="2"/>
          </w:tcPr>
          <w:p w:rsidR="00000000" w:rsidDel="00000000" w:rsidP="00000000" w:rsidRDefault="00000000" w:rsidRPr="00000000" w14:paraId="00000071">
            <w:pPr>
              <w:rPr>
                <w:sz w:val="24"/>
                <w:szCs w:val="24"/>
              </w:rPr>
            </w:pPr>
            <w:r w:rsidDel="00000000" w:rsidR="00000000" w:rsidRPr="00000000">
              <w:rPr>
                <w:rtl w:val="0"/>
              </w:rPr>
            </w:r>
          </w:p>
        </w:tc>
        <w:tc>
          <w:tcPr/>
          <w:p w:rsidR="00000000" w:rsidDel="00000000" w:rsidP="00000000" w:rsidRDefault="00000000" w:rsidRPr="00000000" w14:paraId="00000073">
            <w:pPr>
              <w:rPr>
                <w:b w:val="1"/>
                <w:sz w:val="24"/>
                <w:szCs w:val="24"/>
                <w:u w:val="singl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74">
            <w:pPr>
              <w:rPr>
                <w:b w:val="1"/>
                <w:sz w:val="24"/>
                <w:szCs w:val="24"/>
              </w:rPr>
            </w:pPr>
            <w:r w:rsidDel="00000000" w:rsidR="00000000" w:rsidRPr="00000000">
              <w:rPr>
                <w:b w:val="1"/>
                <w:sz w:val="24"/>
                <w:szCs w:val="24"/>
                <w:rtl w:val="0"/>
              </w:rPr>
              <w:t xml:space="preserve">Mistake – Section J</w:t>
            </w:r>
          </w:p>
        </w:tc>
        <w:tc>
          <w:tcPr/>
          <w:p w:rsidR="00000000" w:rsidDel="00000000" w:rsidP="00000000" w:rsidRDefault="00000000" w:rsidRPr="00000000" w14:paraId="00000076">
            <w:pPr>
              <w:rPr>
                <w:b w:val="1"/>
                <w:sz w:val="24"/>
                <w:szCs w:val="24"/>
              </w:rPr>
            </w:pPr>
            <w:r w:rsidDel="00000000" w:rsidR="00000000" w:rsidRPr="00000000">
              <w:rPr>
                <w:b w:val="1"/>
                <w:sz w:val="24"/>
                <w:szCs w:val="24"/>
                <w:rtl w:val="0"/>
              </w:rPr>
              <w:t xml:space="preserve">Correct Approach</w:t>
            </w:r>
          </w:p>
        </w:tc>
      </w:tr>
      <w:tr>
        <w:trPr>
          <w:cantSplit w:val="0"/>
          <w:tblHeader w:val="0"/>
        </w:trPr>
        <w:tc>
          <w:tcPr>
            <w:gridSpan w:val="2"/>
          </w:tcPr>
          <w:p w:rsidR="00000000" w:rsidDel="00000000" w:rsidP="00000000" w:rsidRDefault="00000000" w:rsidRPr="00000000" w14:paraId="00000077">
            <w:pPr>
              <w:rPr>
                <w:sz w:val="24"/>
                <w:szCs w:val="24"/>
              </w:rPr>
            </w:pPr>
            <w:r w:rsidDel="00000000" w:rsidR="00000000" w:rsidRPr="00000000">
              <w:rPr>
                <w:sz w:val="24"/>
                <w:szCs w:val="24"/>
                <w:rtl w:val="0"/>
              </w:rPr>
              <w:t xml:space="preserve">Struggling with Questions J1 and J2</w:t>
            </w:r>
          </w:p>
        </w:tc>
        <w:tc>
          <w:tcPr/>
          <w:p w:rsidR="00000000" w:rsidDel="00000000" w:rsidP="00000000" w:rsidRDefault="00000000" w:rsidRPr="00000000" w14:paraId="00000079">
            <w:pPr>
              <w:rPr>
                <w:sz w:val="24"/>
                <w:szCs w:val="24"/>
              </w:rPr>
            </w:pPr>
            <w:r w:rsidDel="00000000" w:rsidR="00000000" w:rsidRPr="00000000">
              <w:rPr>
                <w:sz w:val="24"/>
                <w:szCs w:val="24"/>
                <w:rtl w:val="0"/>
              </w:rPr>
              <w:t xml:space="preserve">for studies taking place in Beaumont Hospital, see sample answers…</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sz w:val="24"/>
                <w:szCs w:val="24"/>
              </w:rPr>
            </w:pPr>
            <w:r w:rsidDel="00000000" w:rsidR="00000000" w:rsidRPr="00000000">
              <w:rPr>
                <w:sz w:val="24"/>
                <w:szCs w:val="24"/>
                <w:rtl w:val="0"/>
              </w:rPr>
              <w:t xml:space="preserve">Please supplement / adapt as appropriate.  This particularly applies if your study involves investigators who are not employees of Beaumont, or other sites / organisations and collaborators etc.</w:t>
            </w:r>
          </w:p>
        </w:tc>
      </w:tr>
      <w:tr>
        <w:trPr>
          <w:cantSplit w:val="0"/>
          <w:tblHeader w:val="0"/>
        </w:trPr>
        <w:tc>
          <w:tcPr>
            <w:gridSpan w:val="2"/>
          </w:tcPr>
          <w:p w:rsidR="00000000" w:rsidDel="00000000" w:rsidP="00000000" w:rsidRDefault="00000000" w:rsidRPr="00000000" w14:paraId="0000007C">
            <w:pPr>
              <w:rPr>
                <w:sz w:val="24"/>
                <w:szCs w:val="24"/>
              </w:rPr>
            </w:pPr>
            <w:r w:rsidDel="00000000" w:rsidR="00000000" w:rsidRPr="00000000">
              <w:rPr>
                <w:sz w:val="24"/>
                <w:szCs w:val="24"/>
                <w:rtl w:val="0"/>
              </w:rPr>
              <w:t xml:space="preserve">Struggling with Questions J3.1</w:t>
            </w:r>
          </w:p>
        </w:tc>
        <w:tc>
          <w:tcPr/>
          <w:p w:rsidR="00000000" w:rsidDel="00000000" w:rsidP="00000000" w:rsidRDefault="00000000" w:rsidRPr="00000000" w14:paraId="0000007E">
            <w:pPr>
              <w:rPr>
                <w:sz w:val="24"/>
                <w:szCs w:val="24"/>
              </w:rPr>
            </w:pPr>
            <w:r w:rsidDel="00000000" w:rsidR="00000000" w:rsidRPr="00000000">
              <w:rPr>
                <w:sz w:val="24"/>
                <w:szCs w:val="24"/>
                <w:rtl w:val="0"/>
              </w:rPr>
              <w:t xml:space="preserve">Please consider carefully your response to this question.  Refer to the Instructions, and obtain advice if necessary.</w:t>
            </w:r>
          </w:p>
          <w:p w:rsidR="00000000" w:rsidDel="00000000" w:rsidP="00000000" w:rsidRDefault="00000000" w:rsidRPr="00000000" w14:paraId="0000007F">
            <w:pPr>
              <w:rPr>
                <w:sz w:val="24"/>
                <w:szCs w:val="24"/>
              </w:rPr>
            </w:pPr>
            <w:r w:rsidDel="00000000" w:rsidR="00000000" w:rsidRPr="00000000">
              <w:rPr>
                <w:rtl w:val="0"/>
              </w:rPr>
            </w:r>
          </w:p>
          <w:p w:rsidR="00000000" w:rsidDel="00000000" w:rsidP="00000000" w:rsidRDefault="00000000" w:rsidRPr="00000000" w14:paraId="00000080">
            <w:pPr>
              <w:rPr>
                <w:sz w:val="24"/>
                <w:szCs w:val="24"/>
              </w:rPr>
            </w:pPr>
            <w:r w:rsidDel="00000000" w:rsidR="00000000" w:rsidRPr="00000000">
              <w:rPr>
                <w:sz w:val="24"/>
                <w:szCs w:val="24"/>
                <w:rtl w:val="0"/>
              </w:rPr>
              <w:t xml:space="preserve">The HSE RGMS Framework requires all clinical trials regardless of level of risk to have a sponsor.</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The HSE RGMS Framework states that can be a number of legally responsible entities for a research study other than a clinical trial, and that these entities can be responsible for different aspects of the study.</w:t>
            </w:r>
          </w:p>
        </w:tc>
      </w:tr>
      <w:tr>
        <w:trPr>
          <w:cantSplit w:val="0"/>
          <w:tblHeader w:val="0"/>
        </w:trPr>
        <w:tc>
          <w:tcPr>
            <w:gridSpan w:val="2"/>
          </w:tcPr>
          <w:p w:rsidR="00000000" w:rsidDel="00000000" w:rsidP="00000000" w:rsidRDefault="00000000" w:rsidRPr="00000000" w14:paraId="00000083">
            <w:pPr>
              <w:rPr>
                <w:sz w:val="24"/>
                <w:szCs w:val="24"/>
              </w:rPr>
            </w:pPr>
            <w:r w:rsidDel="00000000" w:rsidR="00000000" w:rsidRPr="00000000">
              <w:rPr>
                <w:sz w:val="24"/>
                <w:szCs w:val="24"/>
                <w:rtl w:val="0"/>
              </w:rPr>
              <w:t xml:space="preserve">Failing to complete J3.2</w:t>
            </w:r>
          </w:p>
        </w:tc>
        <w:tc>
          <w:tcPr/>
          <w:p w:rsidR="00000000" w:rsidDel="00000000" w:rsidP="00000000" w:rsidRDefault="00000000" w:rsidRPr="00000000" w14:paraId="00000085">
            <w:pPr>
              <w:rPr>
                <w:sz w:val="24"/>
                <w:szCs w:val="24"/>
              </w:rPr>
            </w:pPr>
            <w:r w:rsidDel="00000000" w:rsidR="00000000" w:rsidRPr="00000000">
              <w:rPr>
                <w:sz w:val="24"/>
                <w:szCs w:val="24"/>
                <w:rtl w:val="0"/>
              </w:rPr>
              <w:t xml:space="preserve">Please provide answer.</w:t>
            </w:r>
          </w:p>
        </w:tc>
      </w:tr>
      <w:tr>
        <w:trPr>
          <w:cantSplit w:val="0"/>
          <w:tblHeader w:val="0"/>
        </w:trPr>
        <w:tc>
          <w:tcPr>
            <w:gridSpan w:val="2"/>
          </w:tcPr>
          <w:p w:rsidR="00000000" w:rsidDel="00000000" w:rsidP="00000000" w:rsidRDefault="00000000" w:rsidRPr="00000000" w14:paraId="00000086">
            <w:pPr>
              <w:rPr>
                <w:sz w:val="24"/>
                <w:szCs w:val="24"/>
              </w:rPr>
            </w:pPr>
            <w:r w:rsidDel="00000000" w:rsidR="00000000" w:rsidRPr="00000000">
              <w:rPr>
                <w:sz w:val="24"/>
                <w:szCs w:val="24"/>
                <w:rtl w:val="0"/>
              </w:rPr>
              <w:t xml:space="preserve">Failing to complete J3.3</w:t>
            </w:r>
          </w:p>
        </w:tc>
        <w:tc>
          <w:tcPr/>
          <w:p w:rsidR="00000000" w:rsidDel="00000000" w:rsidP="00000000" w:rsidRDefault="00000000" w:rsidRPr="00000000" w14:paraId="00000088">
            <w:pPr>
              <w:rPr>
                <w:sz w:val="24"/>
                <w:szCs w:val="24"/>
              </w:rPr>
            </w:pPr>
            <w:r w:rsidDel="00000000" w:rsidR="00000000" w:rsidRPr="00000000">
              <w:rPr>
                <w:sz w:val="24"/>
                <w:szCs w:val="24"/>
                <w:rtl w:val="0"/>
              </w:rPr>
              <w:t xml:space="preserve">State ‘none’ rather than leave blank</w:t>
            </w:r>
          </w:p>
        </w:tc>
      </w:tr>
      <w:tr>
        <w:trPr>
          <w:cantSplit w:val="0"/>
          <w:tblHeader w:val="0"/>
        </w:trPr>
        <w:tc>
          <w:tcPr>
            <w:gridSpan w:val="2"/>
          </w:tcPr>
          <w:p w:rsidR="00000000" w:rsidDel="00000000" w:rsidP="00000000" w:rsidRDefault="00000000" w:rsidRPr="00000000" w14:paraId="00000089">
            <w:pPr>
              <w:rPr>
                <w:b w:val="1"/>
                <w:sz w:val="24"/>
                <w:szCs w:val="24"/>
              </w:rPr>
            </w:pPr>
            <w:r w:rsidDel="00000000" w:rsidR="00000000" w:rsidRPr="00000000">
              <w:rPr>
                <w:b w:val="1"/>
                <w:sz w:val="24"/>
                <w:szCs w:val="24"/>
                <w:rtl w:val="0"/>
              </w:rPr>
              <w:t xml:space="preserve">Mistake – Section K</w:t>
            </w:r>
          </w:p>
        </w:tc>
        <w:tc>
          <w:tcPr/>
          <w:p w:rsidR="00000000" w:rsidDel="00000000" w:rsidP="00000000" w:rsidRDefault="00000000" w:rsidRPr="00000000" w14:paraId="0000008B">
            <w:pPr>
              <w:rPr>
                <w:b w:val="1"/>
                <w:sz w:val="24"/>
                <w:szCs w:val="24"/>
              </w:rPr>
            </w:pPr>
            <w:r w:rsidDel="00000000" w:rsidR="00000000" w:rsidRPr="00000000">
              <w:rPr>
                <w:b w:val="1"/>
                <w:sz w:val="24"/>
                <w:szCs w:val="24"/>
                <w:rtl w:val="0"/>
              </w:rPr>
              <w:t xml:space="preserve">Correct Approach</w:t>
            </w:r>
          </w:p>
        </w:tc>
      </w:tr>
      <w:tr>
        <w:trPr>
          <w:cantSplit w:val="0"/>
          <w:tblHeader w:val="0"/>
        </w:trPr>
        <w:tc>
          <w:tcPr>
            <w:gridSpan w:val="2"/>
          </w:tcPr>
          <w:p w:rsidR="00000000" w:rsidDel="00000000" w:rsidP="00000000" w:rsidRDefault="00000000" w:rsidRPr="00000000" w14:paraId="0000008C">
            <w:pPr>
              <w:rPr>
                <w:b w:val="1"/>
                <w:sz w:val="24"/>
                <w:szCs w:val="24"/>
              </w:rPr>
            </w:pPr>
            <w:r w:rsidDel="00000000" w:rsidR="00000000" w:rsidRPr="00000000">
              <w:rPr>
                <w:sz w:val="24"/>
                <w:szCs w:val="24"/>
                <w:rtl w:val="0"/>
              </w:rPr>
              <w:t xml:space="preserve">Failing to complete K2.1 (c)</w:t>
            </w:r>
            <w:r w:rsidDel="00000000" w:rsidR="00000000" w:rsidRPr="00000000">
              <w:rPr>
                <w:rtl w:val="0"/>
              </w:rPr>
            </w:r>
          </w:p>
        </w:tc>
        <w:tc>
          <w:tcPr/>
          <w:p w:rsidR="00000000" w:rsidDel="00000000" w:rsidP="00000000" w:rsidRDefault="00000000" w:rsidRPr="00000000" w14:paraId="0000008E">
            <w:pPr>
              <w:rPr>
                <w:sz w:val="24"/>
                <w:szCs w:val="24"/>
              </w:rPr>
            </w:pPr>
            <w:r w:rsidDel="00000000" w:rsidR="00000000" w:rsidRPr="00000000">
              <w:rPr>
                <w:sz w:val="24"/>
                <w:szCs w:val="24"/>
                <w:rtl w:val="0"/>
              </w:rPr>
              <w:t xml:space="preserve">Please complete the table for funded studies</w:t>
            </w:r>
          </w:p>
        </w:tc>
      </w:tr>
    </w:tbl>
    <w:p w:rsidR="00000000" w:rsidDel="00000000" w:rsidP="00000000" w:rsidRDefault="00000000" w:rsidRPr="00000000" w14:paraId="0000008F">
      <w:pPr>
        <w:rPr/>
      </w:pPr>
      <w:bookmarkStart w:colFirst="0" w:colLast="0" w:name="_heading=h.gjdgxs" w:id="0"/>
      <w:bookmarkEnd w:id="0"/>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ataprotection@rcsi.i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po@beaumont.ie" TargetMode="External"/><Relationship Id="rId8" Type="http://schemas.openxmlformats.org/officeDocument/2006/relationships/hyperlink" Target="mailto:ddpo.dne@h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DZTxrUpBSj62cgXNj2IfcgmMA==">CgMxLjAyCGguZ2pkZ3hzOAByITExS05CWEN6RkZFMHJNRV9FS0lWUWxZNGRMSU5sRnN1Zw==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